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spacing w:line="343" w:lineRule="exact"/>
        <w:rPr>
          <w:rFonts w:ascii="宋体" w:hAnsi="宋体"/>
          <w:b/>
          <w:sz w:val="30"/>
        </w:rPr>
      </w:pPr>
    </w:p>
    <w:p>
      <w:pPr>
        <w:ind w:firstLine="1044" w:firstLineChars="200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北京迁徙科技股份有限公司</w:t>
      </w:r>
    </w:p>
    <w:p>
      <w:pPr>
        <w:rPr>
          <w:b/>
          <w:sz w:val="40"/>
          <w:szCs w:val="40"/>
        </w:rPr>
      </w:pPr>
    </w:p>
    <w:p>
      <w:pPr>
        <w:pStyle w:val="19"/>
        <w:spacing w:line="240" w:lineRule="atLeast"/>
        <w:ind w:firstLine="2760" w:firstLineChars="600"/>
        <w:rPr>
          <w:rFonts w:hint="eastAsia" w:ascii="华文中宋" w:hAnsi="华文中宋" w:eastAsia="华文中宋" w:cs="华文中宋"/>
          <w:sz w:val="52"/>
          <w:szCs w:val="52"/>
          <w:lang w:val="en-US" w:eastAsia="zh-CN"/>
        </w:rPr>
      </w:pPr>
    </w:p>
    <w:p>
      <w:pPr>
        <w:pStyle w:val="19"/>
        <w:spacing w:line="240" w:lineRule="atLeast"/>
        <w:ind w:firstLine="1840" w:firstLineChars="400"/>
        <w:rPr>
          <w:rFonts w:hint="eastAsia" w:ascii="华文中宋" w:hAnsi="华文中宋" w:eastAsia="华文中宋" w:cs="华文中宋"/>
          <w:sz w:val="52"/>
          <w:szCs w:val="52"/>
          <w:lang w:val="en-US" w:eastAsia="zh-CN"/>
        </w:rPr>
      </w:pPr>
      <w:r>
        <w:rPr>
          <w:rFonts w:hint="eastAsia" w:ascii="华文中宋" w:hAnsi="华文中宋" w:eastAsia="华文中宋" w:cs="华文中宋"/>
          <w:sz w:val="52"/>
          <w:szCs w:val="52"/>
          <w:lang w:val="en-US" w:eastAsia="zh-CN"/>
        </w:rPr>
        <w:t>ERP系统设置模块</w:t>
      </w:r>
    </w:p>
    <w:p>
      <w:pPr>
        <w:pStyle w:val="19"/>
        <w:spacing w:line="240" w:lineRule="atLeast"/>
        <w:ind w:firstLine="3220" w:firstLineChars="700"/>
        <w:rPr>
          <w:rFonts w:hint="eastAsia"/>
          <w:sz w:val="52"/>
          <w:szCs w:val="52"/>
          <w:lang w:val="en-US" w:eastAsia="zh-CN"/>
        </w:rPr>
      </w:pPr>
    </w:p>
    <w:p>
      <w:pPr>
        <w:pStyle w:val="19"/>
        <w:spacing w:line="240" w:lineRule="atLeast"/>
        <w:ind w:firstLine="3220" w:firstLineChars="700"/>
        <w:rPr>
          <w:rFonts w:hint="eastAsia"/>
          <w:sz w:val="52"/>
          <w:szCs w:val="52"/>
          <w:lang w:val="en-US" w:eastAsia="zh-CN"/>
        </w:rPr>
      </w:pPr>
    </w:p>
    <w:p>
      <w:pPr>
        <w:pStyle w:val="19"/>
        <w:spacing w:line="240" w:lineRule="atLeast"/>
        <w:jc w:val="center"/>
        <w:rPr>
          <w:rFonts w:ascii="Times New Roman" w:hAnsi="Times New Roman"/>
          <w:b/>
          <w:spacing w:val="0"/>
          <w:sz w:val="52"/>
          <w:szCs w:val="52"/>
          <w:lang w:eastAsia="zh-CN"/>
        </w:rPr>
      </w:pPr>
      <w:r>
        <w:rPr>
          <w:rFonts w:hint="eastAsia" w:ascii="Times New Roman" w:hAnsi="Times New Roman"/>
          <w:b/>
          <w:spacing w:val="0"/>
          <w:sz w:val="52"/>
          <w:szCs w:val="52"/>
          <w:lang w:eastAsia="zh-CN"/>
        </w:rPr>
        <w:t>用 户 手 册</w:t>
      </w:r>
    </w:p>
    <w:p>
      <w:pPr>
        <w:spacing w:line="240" w:lineRule="atLeast"/>
        <w:jc w:val="center"/>
        <w:rPr>
          <w:b/>
        </w:rPr>
      </w:pPr>
      <w:r>
        <w:rPr>
          <w:rFonts w:hint="eastAsia"/>
          <w:b/>
        </w:rPr>
        <w:t>版本号：</w:t>
      </w:r>
      <w:r>
        <w:rPr>
          <w:b/>
        </w:rPr>
        <w:t>V</w:t>
      </w:r>
      <w:r>
        <w:rPr>
          <w:rFonts w:hint="eastAsia"/>
          <w:b/>
          <w:lang w:val="en-US" w:eastAsia="zh-CN"/>
        </w:rPr>
        <w:t>3.1</w:t>
      </w:r>
    </w:p>
    <w:p>
      <w:pPr>
        <w:spacing w:line="240" w:lineRule="atLeast"/>
        <w:jc w:val="center"/>
        <w:rPr>
          <w:b/>
        </w:rPr>
      </w:pPr>
    </w:p>
    <w:p>
      <w:pPr>
        <w:spacing w:line="240" w:lineRule="atLeast"/>
        <w:jc w:val="center"/>
        <w:rPr>
          <w:b/>
          <w:sz w:val="36"/>
          <w:szCs w:val="36"/>
        </w:rPr>
      </w:pPr>
    </w:p>
    <w:p>
      <w:pPr>
        <w:spacing w:line="240" w:lineRule="atLeast"/>
        <w:jc w:val="center"/>
        <w:rPr>
          <w:b/>
          <w:sz w:val="36"/>
          <w:szCs w:val="36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240" w:lineRule="atLeast"/>
        <w:jc w:val="center"/>
        <w:rPr>
          <w:b/>
          <w:sz w:val="36"/>
          <w:szCs w:val="36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文档控制</w:t>
      </w:r>
    </w:p>
    <w:p>
      <w:pPr>
        <w:spacing w:line="360" w:lineRule="auto"/>
        <w:rPr>
          <w:rFonts w:hint="eastAsia"/>
          <w:sz w:val="30"/>
          <w:szCs w:val="30"/>
        </w:rPr>
      </w:pPr>
    </w:p>
    <w:tbl>
      <w:tblPr>
        <w:tblStyle w:val="16"/>
        <w:tblW w:w="14943" w:type="dxa"/>
        <w:tblInd w:w="0" w:type="dxa"/>
        <w:tblBorders>
          <w:top w:val="single" w:color="000000" w:sz="8" w:space="0"/>
          <w:left w:val="none" w:color="auto" w:sz="0" w:space="0"/>
          <w:bottom w:val="single" w:color="000000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6877"/>
        <w:gridCol w:w="4981"/>
      </w:tblGrid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981" w:type="dxa"/>
        </w:trPr>
        <w:tc>
          <w:tcPr>
            <w:tcW w:w="30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auto" w:sz="4" w:space="0"/>
            </w:tcBorders>
            <w:shd w:val="clear" w:color="auto" w:fill="BFBFBF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>
              <w:rPr>
                <w:rFonts w:hint="eastAsia"/>
                <w:b/>
                <w:bCs/>
                <w:color w:val="000000"/>
                <w:sz w:val="30"/>
                <w:szCs w:val="30"/>
              </w:rPr>
              <w:t>文档名称</w:t>
            </w:r>
          </w:p>
        </w:tc>
        <w:tc>
          <w:tcPr>
            <w:tcW w:w="6877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nil"/>
            </w:tcBorders>
            <w:shd w:val="clear" w:color="auto" w:fill="BFBFBF"/>
          </w:tcPr>
          <w:p>
            <w:pPr>
              <w:spacing w:line="360" w:lineRule="auto"/>
              <w:rPr>
                <w:rFonts w:hint="eastAsia"/>
                <w:b/>
                <w:bCs/>
                <w:color w:val="000000"/>
                <w:sz w:val="30"/>
                <w:szCs w:val="30"/>
              </w:rPr>
            </w:pPr>
            <w:r>
              <w:rPr>
                <w:rFonts w:hint="eastAsia"/>
                <w:b/>
                <w:bCs/>
                <w:color w:val="000000"/>
                <w:sz w:val="30"/>
                <w:szCs w:val="30"/>
                <w:lang w:val="en-US" w:eastAsia="zh-CN"/>
              </w:rPr>
              <w:t>系统设置</w:t>
            </w:r>
            <w:r>
              <w:rPr>
                <w:b/>
                <w:bCs/>
                <w:color w:val="000000"/>
                <w:sz w:val="30"/>
                <w:szCs w:val="30"/>
              </w:rPr>
              <w:t>操作手册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981" w:type="dxa"/>
        </w:trPr>
        <w:tc>
          <w:tcPr>
            <w:tcW w:w="3085" w:type="dxa"/>
            <w:tcBorders>
              <w:top w:val="single" w:color="000000" w:sz="8" w:space="0"/>
              <w:bottom w:val="single" w:color="auto" w:sz="4" w:space="0"/>
              <w:right w:val="single" w:color="auto" w:sz="4" w:space="0"/>
            </w:tcBorders>
            <w:shd w:val="clear" w:color="auto" w:fill="C0C0C0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>
              <w:rPr>
                <w:rFonts w:hint="eastAsia"/>
                <w:b/>
                <w:bCs/>
                <w:color w:val="000000"/>
                <w:sz w:val="30"/>
                <w:szCs w:val="30"/>
              </w:rPr>
              <w:t>文档代码</w:t>
            </w:r>
          </w:p>
        </w:tc>
        <w:tc>
          <w:tcPr>
            <w:tcW w:w="6877" w:type="dxa"/>
            <w:tcBorders>
              <w:top w:val="single" w:color="000000" w:sz="8" w:space="0"/>
              <w:left w:val="single" w:color="auto" w:sz="4" w:space="0"/>
              <w:bottom w:val="single" w:color="auto" w:sz="4" w:space="0"/>
            </w:tcBorders>
            <w:shd w:val="clear" w:color="auto" w:fill="C0C0C0"/>
          </w:tcPr>
          <w:p>
            <w:pPr>
              <w:spacing w:line="360" w:lineRule="auto"/>
              <w:rPr>
                <w:color w:val="000000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>
              <w:rPr>
                <w:rFonts w:hint="eastAsia"/>
                <w:b/>
                <w:bCs/>
                <w:color w:val="000000"/>
                <w:sz w:val="30"/>
                <w:szCs w:val="30"/>
              </w:rPr>
              <w:t>文档描叙</w:t>
            </w:r>
          </w:p>
        </w:tc>
        <w:tc>
          <w:tcPr>
            <w:tcW w:w="68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BFBFBF"/>
            <w:vAlign w:val="top"/>
          </w:tcPr>
          <w:p>
            <w:pPr>
              <w:spacing w:line="360" w:lineRule="auto"/>
              <w:jc w:val="both"/>
              <w:rPr>
                <w:rFonts w:hint="eastAsia" w:eastAsia="微软雅黑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30"/>
                <w:szCs w:val="30"/>
                <w:lang w:val="en-US" w:eastAsia="zh-CN"/>
              </w:rPr>
              <w:t>系统设置操作手册</w:t>
            </w:r>
          </w:p>
        </w:tc>
        <w:tc>
          <w:tcPr>
            <w:tcW w:w="4981" w:type="dxa"/>
            <w:shd w:val="clear" w:color="auto" w:fill="BFBFBF"/>
            <w:vAlign w:val="top"/>
          </w:tcPr>
          <w:p>
            <w:pPr>
              <w:spacing w:line="360" w:lineRule="auto"/>
              <w:rPr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single" w:color="auto" w:sz="4" w:space="0"/>
              <w:right w:val="single" w:color="auto" w:sz="4" w:space="0"/>
            </w:tcBorders>
            <w:shd w:val="clear" w:color="auto" w:fill="BFBFBF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6877" w:type="dxa"/>
            <w:tcBorders>
              <w:top w:val="single" w:color="auto" w:sz="4" w:space="0"/>
              <w:left w:val="single" w:color="auto" w:sz="4" w:space="0"/>
              <w:bottom w:val="single" w:color="000000" w:sz="8" w:space="0"/>
            </w:tcBorders>
            <w:shd w:val="clear" w:color="auto" w:fill="BFBFBF"/>
            <w:vAlign w:val="top"/>
          </w:tcPr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30"/>
                <w:szCs w:val="30"/>
                <w:lang w:val="en-US" w:eastAsia="zh-CN"/>
              </w:rPr>
            </w:pPr>
          </w:p>
        </w:tc>
        <w:tc>
          <w:tcPr>
            <w:tcW w:w="4981" w:type="dxa"/>
            <w:shd w:val="clear" w:color="auto" w:fill="BFBFBF"/>
            <w:vAlign w:val="top"/>
          </w:tcPr>
          <w:p>
            <w:pPr>
              <w:spacing w:line="360" w:lineRule="auto"/>
              <w:rPr>
                <w:rFonts w:hint="eastAsia"/>
                <w:b/>
                <w:bCs/>
                <w:color w:val="000000"/>
                <w:sz w:val="30"/>
                <w:szCs w:val="30"/>
                <w:lang w:val="en-US" w:eastAsia="zh-CN"/>
              </w:rPr>
            </w:pPr>
          </w:p>
        </w:tc>
      </w:tr>
    </w:tbl>
    <w:p>
      <w:pPr>
        <w:spacing w:line="360" w:lineRule="auto"/>
        <w:rPr>
          <w:rFonts w:hint="eastAsia"/>
          <w:sz w:val="30"/>
          <w:szCs w:val="30"/>
        </w:rPr>
      </w:pPr>
    </w:p>
    <w:p>
      <w:pPr>
        <w:spacing w:line="36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版本信息</w:t>
      </w:r>
    </w:p>
    <w:p>
      <w:pPr>
        <w:spacing w:line="360" w:lineRule="auto"/>
        <w:rPr>
          <w:sz w:val="30"/>
          <w:szCs w:val="30"/>
        </w:rPr>
      </w:pPr>
    </w:p>
    <w:tbl>
      <w:tblPr>
        <w:tblStyle w:val="16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0"/>
        <w:gridCol w:w="2490"/>
        <w:gridCol w:w="2491"/>
        <w:gridCol w:w="24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0" w:type="dxa"/>
            <w:tcBorders>
              <w:left w:val="nil"/>
              <w:right w:val="single" w:color="auto" w:sz="4" w:space="0"/>
            </w:tcBorders>
            <w:shd w:val="clear" w:color="auto" w:fill="BFBFBF"/>
          </w:tcPr>
          <w:p>
            <w:pPr>
              <w:spacing w:line="360" w:lineRule="auto"/>
              <w:jc w:val="center"/>
              <w:rPr>
                <w:rFonts w:eastAsia="宋体"/>
                <w:sz w:val="30"/>
                <w:szCs w:val="30"/>
              </w:rPr>
            </w:pPr>
            <w:r>
              <w:rPr>
                <w:rFonts w:hint="eastAsia" w:eastAsia="宋体"/>
                <w:sz w:val="30"/>
                <w:szCs w:val="30"/>
              </w:rPr>
              <w:t>日期</w:t>
            </w:r>
          </w:p>
        </w:tc>
        <w:tc>
          <w:tcPr>
            <w:tcW w:w="2490" w:type="dxa"/>
            <w:tcBorders>
              <w:left w:val="single" w:color="auto" w:sz="4" w:space="0"/>
            </w:tcBorders>
            <w:shd w:val="clear" w:color="auto" w:fill="BFBFBF"/>
          </w:tcPr>
          <w:p>
            <w:pPr>
              <w:spacing w:line="360" w:lineRule="auto"/>
              <w:jc w:val="center"/>
              <w:rPr>
                <w:rFonts w:eastAsia="宋体"/>
                <w:sz w:val="30"/>
                <w:szCs w:val="30"/>
              </w:rPr>
            </w:pPr>
            <w:r>
              <w:rPr>
                <w:rFonts w:hint="eastAsia" w:eastAsia="宋体"/>
                <w:sz w:val="30"/>
                <w:szCs w:val="30"/>
              </w:rPr>
              <w:t>版本</w:t>
            </w:r>
          </w:p>
        </w:tc>
        <w:tc>
          <w:tcPr>
            <w:tcW w:w="2491" w:type="dxa"/>
            <w:shd w:val="clear" w:color="auto" w:fill="BFBFBF"/>
          </w:tcPr>
          <w:p>
            <w:pPr>
              <w:spacing w:line="360" w:lineRule="auto"/>
              <w:jc w:val="center"/>
              <w:rPr>
                <w:rFonts w:eastAsia="宋体"/>
                <w:sz w:val="30"/>
                <w:szCs w:val="30"/>
              </w:rPr>
            </w:pPr>
            <w:r>
              <w:rPr>
                <w:rFonts w:hint="eastAsia" w:eastAsia="宋体"/>
                <w:sz w:val="30"/>
                <w:szCs w:val="30"/>
              </w:rPr>
              <w:t>描叙</w:t>
            </w:r>
          </w:p>
        </w:tc>
        <w:tc>
          <w:tcPr>
            <w:tcW w:w="2491" w:type="dxa"/>
            <w:tcBorders>
              <w:right w:val="nil"/>
            </w:tcBorders>
            <w:shd w:val="clear" w:color="auto" w:fill="BFBFBF"/>
          </w:tcPr>
          <w:p>
            <w:pPr>
              <w:spacing w:line="360" w:lineRule="auto"/>
              <w:jc w:val="center"/>
              <w:rPr>
                <w:rFonts w:eastAsia="宋体"/>
                <w:sz w:val="30"/>
                <w:szCs w:val="30"/>
              </w:rPr>
            </w:pPr>
            <w:r>
              <w:rPr>
                <w:rFonts w:hint="eastAsia" w:eastAsia="宋体"/>
                <w:sz w:val="30"/>
                <w:szCs w:val="30"/>
              </w:rPr>
              <w:t>作者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0" w:type="dxa"/>
            <w:tcBorders>
              <w:left w:val="nil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eastAsia="宋体"/>
                <w:sz w:val="30"/>
                <w:szCs w:val="30"/>
              </w:rPr>
            </w:pPr>
          </w:p>
        </w:tc>
        <w:tc>
          <w:tcPr>
            <w:tcW w:w="2490" w:type="dxa"/>
            <w:tcBorders>
              <w:lef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eastAsia="宋体"/>
                <w:sz w:val="30"/>
                <w:szCs w:val="30"/>
              </w:rPr>
            </w:pPr>
          </w:p>
        </w:tc>
        <w:tc>
          <w:tcPr>
            <w:tcW w:w="2491" w:type="dxa"/>
          </w:tcPr>
          <w:p>
            <w:pPr>
              <w:spacing w:line="360" w:lineRule="auto"/>
              <w:jc w:val="center"/>
              <w:rPr>
                <w:rFonts w:eastAsia="宋体"/>
                <w:sz w:val="30"/>
                <w:szCs w:val="30"/>
              </w:rPr>
            </w:pPr>
          </w:p>
        </w:tc>
        <w:tc>
          <w:tcPr>
            <w:tcW w:w="2491" w:type="dxa"/>
            <w:tcBorders>
              <w:right w:val="nil"/>
            </w:tcBorders>
          </w:tcPr>
          <w:p>
            <w:pPr>
              <w:spacing w:line="360" w:lineRule="auto"/>
              <w:jc w:val="center"/>
              <w:rPr>
                <w:rFonts w:eastAsia="宋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0" w:type="dxa"/>
            <w:tcBorders>
              <w:left w:val="nil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 w:eastAsia="宋体"/>
                <w:sz w:val="30"/>
                <w:szCs w:val="30"/>
                <w:lang w:val="en-US" w:eastAsia="zh-CN"/>
              </w:rPr>
              <w:t>2017/05/02</w:t>
            </w:r>
          </w:p>
        </w:tc>
        <w:tc>
          <w:tcPr>
            <w:tcW w:w="2490" w:type="dxa"/>
            <w:tcBorders>
              <w:lef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 w:eastAsia="宋体"/>
                <w:sz w:val="30"/>
                <w:szCs w:val="30"/>
                <w:lang w:val="en-US" w:eastAsia="zh-CN"/>
              </w:rPr>
              <w:t>V3.0</w:t>
            </w:r>
          </w:p>
        </w:tc>
        <w:tc>
          <w:tcPr>
            <w:tcW w:w="2491" w:type="dxa"/>
          </w:tcPr>
          <w:p>
            <w:pPr>
              <w:spacing w:line="360" w:lineRule="auto"/>
              <w:jc w:val="center"/>
              <w:rPr>
                <w:rFonts w:hint="eastAsia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 w:eastAsia="宋体"/>
                <w:sz w:val="30"/>
                <w:szCs w:val="30"/>
                <w:lang w:val="en-US" w:eastAsia="zh-CN"/>
              </w:rPr>
              <w:t>创建</w:t>
            </w:r>
          </w:p>
        </w:tc>
        <w:tc>
          <w:tcPr>
            <w:tcW w:w="2491" w:type="dxa"/>
            <w:tcBorders>
              <w:right w:val="nil"/>
            </w:tcBorders>
          </w:tcPr>
          <w:p>
            <w:pPr>
              <w:spacing w:line="360" w:lineRule="auto"/>
              <w:jc w:val="center"/>
              <w:rPr>
                <w:rFonts w:hint="eastAsia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 w:eastAsia="宋体"/>
                <w:sz w:val="30"/>
                <w:szCs w:val="30"/>
                <w:lang w:val="en-US" w:eastAsia="zh-CN"/>
              </w:rPr>
              <w:t>唐丰义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0" w:type="dxa"/>
            <w:tcBorders>
              <w:left w:val="nil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 w:eastAsia="宋体"/>
                <w:sz w:val="30"/>
                <w:szCs w:val="30"/>
                <w:lang w:val="en-US" w:eastAsia="zh-CN"/>
              </w:rPr>
              <w:t>2018/01/17</w:t>
            </w:r>
          </w:p>
        </w:tc>
        <w:tc>
          <w:tcPr>
            <w:tcW w:w="2490" w:type="dxa"/>
            <w:tcBorders>
              <w:lef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 w:eastAsia="宋体"/>
                <w:sz w:val="30"/>
                <w:szCs w:val="30"/>
                <w:lang w:val="en-US" w:eastAsia="zh-CN"/>
              </w:rPr>
              <w:t>V3.1</w:t>
            </w:r>
          </w:p>
        </w:tc>
        <w:tc>
          <w:tcPr>
            <w:tcW w:w="2491" w:type="dxa"/>
          </w:tcPr>
          <w:p>
            <w:pPr>
              <w:spacing w:line="360" w:lineRule="auto"/>
              <w:jc w:val="center"/>
              <w:rPr>
                <w:rFonts w:hint="eastAsia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 w:eastAsia="宋体"/>
                <w:sz w:val="30"/>
                <w:szCs w:val="30"/>
                <w:lang w:val="en-US" w:eastAsia="zh-CN"/>
              </w:rPr>
              <w:t>修正</w:t>
            </w:r>
          </w:p>
        </w:tc>
        <w:tc>
          <w:tcPr>
            <w:tcW w:w="2491" w:type="dxa"/>
            <w:tcBorders>
              <w:right w:val="nil"/>
            </w:tcBorders>
          </w:tcPr>
          <w:p>
            <w:pPr>
              <w:spacing w:line="360" w:lineRule="auto"/>
              <w:jc w:val="center"/>
              <w:rPr>
                <w:rFonts w:hint="eastAsia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 w:eastAsia="宋体"/>
                <w:sz w:val="30"/>
                <w:szCs w:val="30"/>
                <w:lang w:val="en-US" w:eastAsia="zh-CN"/>
              </w:rPr>
              <w:t>唐丰义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0" w:type="dxa"/>
            <w:tcBorders>
              <w:left w:val="nil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eastAsia="宋体"/>
                <w:sz w:val="30"/>
                <w:szCs w:val="30"/>
                <w:lang w:val="en-US" w:eastAsia="zh-CN"/>
              </w:rPr>
            </w:pPr>
          </w:p>
        </w:tc>
        <w:tc>
          <w:tcPr>
            <w:tcW w:w="2490" w:type="dxa"/>
            <w:tcBorders>
              <w:lef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eastAsia="宋体"/>
                <w:sz w:val="30"/>
                <w:szCs w:val="30"/>
                <w:lang w:val="en-US" w:eastAsia="zh-CN"/>
              </w:rPr>
            </w:pPr>
          </w:p>
        </w:tc>
        <w:tc>
          <w:tcPr>
            <w:tcW w:w="2491" w:type="dxa"/>
          </w:tcPr>
          <w:p>
            <w:pPr>
              <w:spacing w:line="360" w:lineRule="auto"/>
              <w:jc w:val="center"/>
              <w:rPr>
                <w:rFonts w:hint="eastAsia" w:eastAsia="宋体"/>
                <w:sz w:val="30"/>
                <w:szCs w:val="30"/>
                <w:lang w:val="en-US" w:eastAsia="zh-CN"/>
              </w:rPr>
            </w:pPr>
          </w:p>
        </w:tc>
        <w:tc>
          <w:tcPr>
            <w:tcW w:w="2491" w:type="dxa"/>
            <w:tcBorders>
              <w:right w:val="nil"/>
            </w:tcBorders>
          </w:tcPr>
          <w:p>
            <w:pPr>
              <w:spacing w:line="360" w:lineRule="auto"/>
              <w:jc w:val="center"/>
              <w:rPr>
                <w:rFonts w:hint="eastAsia" w:eastAsia="宋体"/>
                <w:sz w:val="30"/>
                <w:szCs w:val="30"/>
                <w:lang w:val="en-US" w:eastAsia="zh-CN"/>
              </w:rPr>
            </w:pPr>
          </w:p>
        </w:tc>
      </w:tr>
    </w:tbl>
    <w:p>
      <w:pPr>
        <w:spacing w:line="240" w:lineRule="atLeast"/>
        <w:jc w:val="center"/>
        <w:rPr>
          <w:b/>
          <w:sz w:val="36"/>
          <w:szCs w:val="36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pStyle w:val="10"/>
        <w:tabs>
          <w:tab w:val="right" w:leader="dot" w:pos="8306"/>
        </w:tabs>
      </w:pPr>
      <w:bookmarkStart w:id="10" w:name="_GoBack"/>
      <w:bookmarkEnd w:id="10"/>
      <w:r>
        <w:rPr>
          <w:rFonts w:ascii="宋体" w:hAnsi="宋体"/>
          <w:b/>
          <w:sz w:val="30"/>
        </w:rPr>
        <w:fldChar w:fldCharType="begin"/>
      </w:r>
      <w:r>
        <w:rPr>
          <w:rFonts w:ascii="宋体" w:hAnsi="宋体"/>
          <w:b/>
          <w:sz w:val="30"/>
        </w:rPr>
        <w:instrText xml:space="preserve">TOC \o "1-3" \t "" \h \z \u </w:instrText>
      </w:r>
      <w:r>
        <w:rPr>
          <w:rFonts w:ascii="宋体" w:hAnsi="宋体"/>
          <w:b/>
          <w:sz w:val="30"/>
        </w:rPr>
        <w:fldChar w:fldCharType="separate"/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_Toc9166 </w:instrText>
      </w:r>
      <w:r>
        <w:rPr>
          <w:rFonts w:ascii="宋体" w:hAnsi="宋体"/>
        </w:rPr>
        <w:fldChar w:fldCharType="separate"/>
      </w:r>
      <w:r>
        <w:t>系统操作说明</w:t>
      </w:r>
      <w:r>
        <w:tab/>
      </w:r>
      <w:r>
        <w:fldChar w:fldCharType="begin"/>
      </w:r>
      <w:r>
        <w:instrText xml:space="preserve"> PAGEREF _Toc9166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</w:rP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_Toc5400 </w:instrText>
      </w:r>
      <w:r>
        <w:fldChar w:fldCharType="separate"/>
      </w:r>
      <w:r>
        <w:t>1.1 角色人员管理</w:t>
      </w:r>
      <w:r>
        <w:tab/>
      </w:r>
      <w:r>
        <w:fldChar w:fldCharType="begin"/>
      </w:r>
      <w:r>
        <w:instrText xml:space="preserve"> PAGEREF _Toc5400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pos="3200"/>
          <w:tab w:val="right" w:leader="dot" w:pos="8306"/>
        </w:tabs>
      </w:pPr>
      <w:r>
        <w:fldChar w:fldCharType="begin"/>
      </w:r>
      <w:r>
        <w:instrText xml:space="preserve"> HYPERLINK \l _Toc16726 </w:instrText>
      </w:r>
      <w:r>
        <w:fldChar w:fldCharType="separate"/>
      </w:r>
      <w:r>
        <w:t>1.2</w:t>
      </w:r>
      <w:r>
        <w:tab/>
      </w:r>
      <w:r>
        <w:t>角色管理</w:t>
      </w:r>
      <w:r>
        <w:tab/>
      </w:r>
      <w:r>
        <w:fldChar w:fldCharType="begin"/>
      </w:r>
      <w:r>
        <w:instrText xml:space="preserve"> PAGEREF _Toc16726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pos="3200"/>
          <w:tab w:val="right" w:leader="dot" w:pos="8306"/>
        </w:tabs>
      </w:pPr>
      <w:r>
        <w:fldChar w:fldCharType="begin"/>
      </w:r>
      <w:r>
        <w:instrText xml:space="preserve"> HYPERLINK \l _Toc6651 </w:instrText>
      </w:r>
      <w:r>
        <w:fldChar w:fldCharType="separate"/>
      </w:r>
      <w:r>
        <w:t>1.3</w:t>
      </w:r>
      <w:r>
        <w:tab/>
      </w:r>
      <w:r>
        <w:t>角色数据权限</w:t>
      </w:r>
      <w:r>
        <w:tab/>
      </w:r>
      <w:r>
        <w:fldChar w:fldCharType="begin"/>
      </w:r>
      <w:r>
        <w:instrText xml:space="preserve"> PAGEREF _Toc6651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tabs>
          <w:tab w:val="right" w:pos="3200"/>
          <w:tab w:val="right" w:leader="dot" w:pos="8306"/>
        </w:tabs>
      </w:pPr>
      <w:r>
        <w:fldChar w:fldCharType="begin"/>
      </w:r>
      <w:r>
        <w:instrText xml:space="preserve"> HYPERLINK \l _Toc7909 </w:instrText>
      </w:r>
      <w:r>
        <w:fldChar w:fldCharType="separate"/>
      </w:r>
      <w:r>
        <w:t>1.4</w:t>
      </w:r>
      <w:r>
        <w:tab/>
      </w:r>
      <w:r>
        <w:t>用户管理</w:t>
      </w:r>
      <w:r>
        <w:tab/>
      </w:r>
      <w:r>
        <w:fldChar w:fldCharType="begin"/>
      </w:r>
      <w:r>
        <w:instrText xml:space="preserve"> PAGEREF _Toc7909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tabs>
          <w:tab w:val="right" w:pos="3200"/>
          <w:tab w:val="right" w:leader="dot" w:pos="8306"/>
        </w:tabs>
      </w:pPr>
      <w:r>
        <w:fldChar w:fldCharType="begin"/>
      </w:r>
      <w:r>
        <w:instrText xml:space="preserve"> HYPERLINK \l _Toc11979 </w:instrText>
      </w:r>
      <w:r>
        <w:fldChar w:fldCharType="separate"/>
      </w:r>
      <w:r>
        <w:t>1.5</w:t>
      </w:r>
      <w:r>
        <w:tab/>
      </w:r>
      <w:r>
        <w:t>供应商用户</w:t>
      </w:r>
      <w:r>
        <w:tab/>
      </w:r>
      <w:r>
        <w:fldChar w:fldCharType="begin"/>
      </w:r>
      <w:r>
        <w:instrText xml:space="preserve"> PAGEREF _Toc11979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_Toc410 </w:instrText>
      </w:r>
      <w:r>
        <w:fldChar w:fldCharType="separate"/>
      </w:r>
      <w:r>
        <w:t>1.6  审批相关</w:t>
      </w:r>
      <w:r>
        <w:tab/>
      </w:r>
      <w:r>
        <w:fldChar w:fldCharType="begin"/>
      </w:r>
      <w:r>
        <w:instrText xml:space="preserve"> PAGEREF _Toc410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3"/>
        <w:tabs>
          <w:tab w:val="right" w:pos="3200"/>
          <w:tab w:val="right" w:leader="dot" w:pos="8306"/>
        </w:tabs>
      </w:pPr>
      <w:r>
        <w:fldChar w:fldCharType="begin"/>
      </w:r>
      <w:r>
        <w:instrText xml:space="preserve"> HYPERLINK \l _Toc9816 </w:instrText>
      </w:r>
      <w:r>
        <w:fldChar w:fldCharType="separate"/>
      </w:r>
      <w:r>
        <w:t>2.1</w:t>
      </w:r>
      <w:r>
        <w:tab/>
      </w:r>
      <w:r>
        <w:t>系统参数设置</w:t>
      </w:r>
      <w:r>
        <w:tab/>
      </w:r>
      <w:r>
        <w:fldChar w:fldCharType="begin"/>
      </w:r>
      <w:r>
        <w:instrText xml:space="preserve"> PAGEREF _Toc9816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3"/>
        <w:tabs>
          <w:tab w:val="right" w:pos="3200"/>
          <w:tab w:val="right" w:leader="dot" w:pos="8306"/>
        </w:tabs>
      </w:pPr>
      <w:r>
        <w:fldChar w:fldCharType="begin"/>
      </w:r>
      <w:r>
        <w:instrText xml:space="preserve"> HYPERLINK \l _Toc12941 </w:instrText>
      </w:r>
      <w:r>
        <w:fldChar w:fldCharType="separate"/>
      </w:r>
      <w:r>
        <w:t>2.2</w:t>
      </w:r>
      <w:r>
        <w:tab/>
      </w:r>
      <w:r>
        <w:t>基础代码管理</w:t>
      </w:r>
      <w:r>
        <w:tab/>
      </w:r>
      <w:r>
        <w:fldChar w:fldCharType="begin"/>
      </w:r>
      <w:r>
        <w:instrText xml:space="preserve"> PAGEREF _Toc12941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3"/>
        <w:tabs>
          <w:tab w:val="right" w:pos="3200"/>
          <w:tab w:val="right" w:leader="dot" w:pos="8306"/>
        </w:tabs>
      </w:pPr>
      <w:r>
        <w:fldChar w:fldCharType="begin"/>
      </w:r>
      <w:r>
        <w:instrText xml:space="preserve"> HYPERLINK \l _Toc26839 </w:instrText>
      </w:r>
      <w:r>
        <w:fldChar w:fldCharType="separate"/>
      </w:r>
      <w:r>
        <w:t>2.3</w:t>
      </w:r>
      <w:r>
        <w:tab/>
      </w:r>
      <w:r>
        <w:t>单据字典管理</w:t>
      </w:r>
      <w:r>
        <w:tab/>
      </w:r>
      <w:r>
        <w:fldChar w:fldCharType="begin"/>
      </w:r>
      <w:r>
        <w:instrText xml:space="preserve"> PAGEREF _Toc26839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fldChar w:fldCharType="end"/>
      </w: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spacing w:line="343" w:lineRule="exact"/>
        <w:rPr>
          <w:rFonts w:ascii="宋体" w:hAnsi="宋体"/>
          <w:b/>
          <w:sz w:val="30"/>
        </w:rPr>
      </w:pPr>
    </w:p>
    <w:p>
      <w:pPr>
        <w:pStyle w:val="2"/>
      </w:pPr>
      <w:bookmarkStart w:id="0" w:name="_Toc9166"/>
      <w:r>
        <w:t>系统操作说明</w:t>
      </w:r>
      <w:bookmarkEnd w:id="0"/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40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模块介绍：系统操作整理分为四个模块，一是，角色管理；二是，数据权限；三是，用户管理；四是供应商管理。主要是满足商家针对各个店铺有不同的角色，不同的职位有不同的操作权限。</w:t>
      </w:r>
    </w:p>
    <w:p>
      <w:pPr>
        <w:pStyle w:val="3"/>
      </w:pPr>
      <w:bookmarkStart w:id="1" w:name="_Toc5400"/>
      <w:r>
        <w:t>1.1 角色人员管理</w:t>
      </w:r>
      <w:bookmarkEnd w:id="1"/>
    </w:p>
    <w:p>
      <w:pPr>
        <w:spacing w:line="310" w:lineRule="exact"/>
        <w:rPr>
          <w:rFonts w:ascii="Times New Roman" w:hAnsi="Times New Roman" w:eastAsia="Times New Roman"/>
        </w:rPr>
      </w:pPr>
    </w:p>
    <w:p>
      <w:pPr>
        <w:spacing w:line="240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简介：为商家设置不同的角色，每个角色都可以有自己的权限范围，可以操作不同的模块，设置完角色之后，在员工管理中为员工分配角色，员工会根据分配的角色不同而拥有不同的权限，做不同的操作。</w:t>
      </w:r>
    </w:p>
    <w:p>
      <w:pPr>
        <w:spacing w:line="311" w:lineRule="exact"/>
        <w:rPr>
          <w:rFonts w:ascii="Times New Roman" w:hAnsi="Times New Roman" w:eastAsia="Times New Roman"/>
        </w:rPr>
      </w:pPr>
    </w:p>
    <w:p>
      <w:pPr>
        <w:pStyle w:val="3"/>
      </w:pPr>
      <w:bookmarkStart w:id="2" w:name="_Toc16726"/>
      <w:r>
        <w:t>1.2</w:t>
      </w:r>
      <w:r>
        <w:tab/>
      </w:r>
      <w:r>
        <w:t>角色管理</w:t>
      </w:r>
      <w:bookmarkEnd w:id="2"/>
    </w:p>
    <w:p>
      <w:pPr>
        <w:spacing w:line="255" w:lineRule="exact"/>
        <w:rPr>
          <w:rFonts w:ascii="Times New Roman" w:hAnsi="Times New Roman" w:eastAsia="Times New Roman"/>
        </w:rPr>
      </w:pPr>
    </w:p>
    <w:p>
      <w:pPr>
        <w:spacing w:line="255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点击【系统】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点击【角色管理】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进入角色管理页面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点击【新增】</w:t>
      </w:r>
    </w:p>
    <w:p>
      <w:r>
        <w:drawing>
          <wp:inline distT="0" distB="0" distL="0" distR="0">
            <wp:extent cx="5274310" cy="20720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根据需求维护【角色名称、菜单、价格权限和系统权限】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点击【保存】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提示保存成功。</w:t>
      </w:r>
    </w:p>
    <w:p>
      <w:r>
        <w:drawing>
          <wp:inline distT="0" distB="0" distL="0" distR="0">
            <wp:extent cx="5274310" cy="20675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6651"/>
      <w:r>
        <w:t>1.3</w:t>
      </w:r>
      <w:r>
        <w:tab/>
      </w:r>
      <w:r>
        <w:t>角色数据权限</w:t>
      </w:r>
      <w:bookmarkEnd w:id="3"/>
    </w:p>
    <w:p>
      <w:pPr>
        <w:spacing w:line="330" w:lineRule="exact"/>
        <w:rPr>
          <w:rFonts w:ascii="Times New Roman" w:hAnsi="Times New Roman" w:eastAsia="Times New Roman"/>
        </w:rPr>
      </w:pPr>
    </w:p>
    <w:p>
      <w:pPr>
        <w:spacing w:line="240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简介：角色数据权限，是指根据商家需求，为不同角色的用户根据商品类别赋予不同的权限。</w:t>
      </w:r>
    </w:p>
    <w:p>
      <w:pPr>
        <w:spacing w:line="385" w:lineRule="exact"/>
        <w:rPr>
          <w:rFonts w:ascii="Times New Roman" w:hAnsi="Times New Roman" w:eastAsia="Times New Roman"/>
        </w:rPr>
      </w:pPr>
    </w:p>
    <w:p>
      <w:pPr>
        <w:spacing w:line="243" w:lineRule="exact"/>
        <w:rPr>
          <w:rFonts w:ascii="宋体" w:hAnsi="宋体"/>
        </w:rPr>
      </w:pPr>
      <w:r>
        <w:rPr>
          <w:rFonts w:ascii="宋体" w:hAnsi="宋体"/>
        </w:rPr>
        <w:t>点击【角色数据权限】</w:t>
      </w:r>
      <w:r>
        <w:rPr>
          <w:rFonts w:ascii="Arial" w:hAnsi="Arial" w:eastAsia="Arial"/>
        </w:rPr>
        <w:t>-</w:t>
      </w:r>
      <w:r>
        <w:rPr>
          <w:rFonts w:ascii="宋体" w:hAnsi="宋体"/>
        </w:rPr>
        <w:t>进入角色数据权限页面</w:t>
      </w:r>
      <w:r>
        <w:rPr>
          <w:rFonts w:ascii="Arial" w:hAnsi="Arial" w:eastAsia="Arial"/>
        </w:rPr>
        <w:t>-</w:t>
      </w:r>
      <w:r>
        <w:rPr>
          <w:rFonts w:ascii="宋体" w:hAnsi="宋体"/>
        </w:rPr>
        <w:t>选择要赋予类别权限的【角色】</w:t>
      </w:r>
      <w:r>
        <w:rPr>
          <w:rFonts w:ascii="Arial" w:hAnsi="Arial" w:eastAsia="Arial"/>
        </w:rPr>
        <w:t>-</w:t>
      </w:r>
      <w:r>
        <w:rPr>
          <w:rFonts w:ascii="宋体" w:hAnsi="宋体"/>
        </w:rPr>
        <w:t>勾选要赋予的【类别】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点击【保存】</w:t>
      </w:r>
    </w:p>
    <w:p>
      <w:r>
        <w:drawing>
          <wp:inline distT="0" distB="0" distL="0" distR="0">
            <wp:extent cx="5274310" cy="2865120"/>
            <wp:effectExtent l="0" t="0" r="254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7909"/>
      <w:r>
        <w:t>1.4</w:t>
      </w:r>
      <w:r>
        <w:tab/>
      </w:r>
      <w:r>
        <w:t>用户管理</w:t>
      </w:r>
      <w:bookmarkEnd w:id="4"/>
    </w:p>
    <w:p>
      <w:pPr>
        <w:spacing w:line="330" w:lineRule="exact"/>
        <w:rPr>
          <w:rFonts w:ascii="Times New Roman" w:hAnsi="Times New Roman" w:eastAsia="Times New Roman"/>
        </w:rPr>
      </w:pPr>
    </w:p>
    <w:p>
      <w:pPr>
        <w:spacing w:line="240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简介：为商家、总部、机构、分店设置工号，不同的工号有不同的操作范围和角色权限。分店账号的</w:t>
      </w:r>
    </w:p>
    <w:p>
      <w:pPr>
        <w:spacing w:line="385" w:lineRule="exact"/>
        <w:rPr>
          <w:rFonts w:ascii="Times New Roman" w:hAnsi="Times New Roman" w:eastAsia="Times New Roman"/>
        </w:rPr>
      </w:pPr>
    </w:p>
    <w:p>
      <w:pPr>
        <w:spacing w:line="240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操作范围只有自己的分店，机构账号的操作范围是本机构的所有分店和仓库、微店，总部账号的操作范围</w:t>
      </w:r>
    </w:p>
    <w:p>
      <w:pPr>
        <w:spacing w:line="384" w:lineRule="exact"/>
        <w:rPr>
          <w:rFonts w:ascii="Times New Roman" w:hAnsi="Times New Roman" w:eastAsia="Times New Roman"/>
        </w:rPr>
      </w:pPr>
    </w:p>
    <w:p>
      <w:pPr>
        <w:spacing w:line="240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是总部以及总部下的配送中心，商家账号的操作范围是所有的机构和分店、仓库、微店。具体可以操作的模块根据选择不同的角色来决定。</w:t>
      </w:r>
    </w:p>
    <w:p>
      <w:pPr>
        <w:spacing w:line="311" w:lineRule="exact"/>
        <w:rPr>
          <w:rFonts w:ascii="Times New Roman" w:hAnsi="Times New Roman" w:eastAsia="Times New Roman"/>
        </w:rPr>
      </w:pPr>
    </w:p>
    <w:p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1.</w:t>
      </w:r>
      <w:r>
        <w:rPr>
          <w:rFonts w:hint="eastAsia"/>
          <w:b/>
          <w:bCs/>
          <w:sz w:val="30"/>
          <w:szCs w:val="30"/>
          <w:lang w:val="en-US" w:eastAsia="zh-CN"/>
        </w:rPr>
        <w:t>4.1</w:t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>新增用户</w:t>
      </w:r>
    </w:p>
    <w:p>
      <w:pPr>
        <w:spacing w:line="330" w:lineRule="exact"/>
        <w:rPr>
          <w:rFonts w:ascii="Times New Roman" w:hAnsi="Times New Roman" w:eastAsia="Times New Roman"/>
        </w:rPr>
      </w:pPr>
    </w:p>
    <w:p>
      <w:pPr>
        <w:spacing w:line="255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点击【用户管理】进入用户管理页面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点击【新增】</w:t>
      </w:r>
    </w:p>
    <w:p>
      <w:r>
        <w:drawing>
          <wp:inline distT="0" distB="0" distL="0" distR="0">
            <wp:extent cx="5274310" cy="23774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进入用户新增页面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啊根据需求维护好信息后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点击【保存】</w:t>
      </w:r>
    </w:p>
    <w:p>
      <w:pPr>
        <w:pStyle w:val="3"/>
      </w:pPr>
      <w:bookmarkStart w:id="5" w:name="_Toc11979"/>
      <w:r>
        <w:drawing>
          <wp:inline distT="0" distB="0" distL="0" distR="0">
            <wp:extent cx="5274310" cy="29952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1.5</w:t>
      </w:r>
      <w:r>
        <w:tab/>
      </w:r>
      <w:r>
        <w:t>供应商用户</w:t>
      </w:r>
      <w:bookmarkEnd w:id="5"/>
    </w:p>
    <w:p>
      <w:pPr>
        <w:spacing w:line="330" w:lineRule="exact"/>
        <w:rPr>
          <w:rFonts w:ascii="Times New Roman" w:hAnsi="Times New Roman" w:eastAsia="Times New Roman"/>
        </w:rPr>
      </w:pPr>
    </w:p>
    <w:p>
      <w:pPr>
        <w:spacing w:line="240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简介：供应商用户，是指给商家供货的用户。因为商家采购商品后，供应商需要有入口去接收商家的采购订单等相关信息，但是供应商并不是可以有所有权限，只有供应链菜单的权限。</w:t>
      </w:r>
    </w:p>
    <w:p>
      <w:pPr>
        <w:tabs>
          <w:tab w:val="left" w:pos="1225"/>
        </w:tabs>
        <w:spacing w:line="368" w:lineRule="exact"/>
        <w:rPr>
          <w:rFonts w:ascii="宋体" w:hAnsi="宋体"/>
          <w:b/>
          <w:sz w:val="31"/>
        </w:rPr>
      </w:pPr>
      <w:r>
        <w:rPr>
          <w:rFonts w:ascii="Arial" w:hAnsi="Arial" w:eastAsia="Arial"/>
          <w:b/>
          <w:sz w:val="32"/>
        </w:rPr>
        <w:t>1.5.1</w:t>
      </w:r>
      <w:r>
        <w:rPr>
          <w:rFonts w:ascii="Times New Roman" w:hAnsi="Times New Roman" w:eastAsia="Times New Roman"/>
        </w:rPr>
        <w:tab/>
      </w:r>
      <w:r>
        <w:rPr>
          <w:rFonts w:ascii="宋体" w:hAnsi="宋体"/>
          <w:b/>
          <w:sz w:val="31"/>
        </w:rPr>
        <w:t>新增供应商用户</w:t>
      </w:r>
    </w:p>
    <w:p>
      <w:pPr>
        <w:spacing w:line="330" w:lineRule="exact"/>
        <w:rPr>
          <w:rFonts w:ascii="Times New Roman" w:hAnsi="Times New Roman" w:eastAsia="Times New Roman"/>
        </w:rPr>
      </w:pPr>
    </w:p>
    <w:p>
      <w:pPr>
        <w:spacing w:line="255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点击【供应商用户】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进入供应商用户页面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点击【新增】</w:t>
      </w:r>
    </w:p>
    <w:p>
      <w:r>
        <w:drawing>
          <wp:inline distT="0" distB="0" distL="0" distR="0">
            <wp:extent cx="5274310" cy="20808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进入供应商用户新增页面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根据需求维护好用户信息（跟新增用户一样）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点击【保存】</w:t>
      </w:r>
    </w:p>
    <w:p>
      <w:r>
        <w:drawing>
          <wp:inline distT="0" distB="0" distL="0" distR="0">
            <wp:extent cx="5274310" cy="26428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410"/>
      <w:r>
        <w:t>1.6  审批相关</w:t>
      </w:r>
      <w:bookmarkEnd w:id="6"/>
    </w:p>
    <w:p>
      <w:pPr>
        <w:spacing w:line="310" w:lineRule="exact"/>
        <w:rPr>
          <w:rFonts w:ascii="Times New Roman" w:hAnsi="Times New Roman" w:eastAsia="Times New Roman"/>
        </w:rPr>
      </w:pPr>
    </w:p>
    <w:p>
      <w:pPr>
        <w:spacing w:line="240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简介：审批相关，是指为业务单据设置审批方案和审批流。</w:t>
      </w:r>
    </w:p>
    <w:p>
      <w:pPr>
        <w:spacing w:line="311" w:lineRule="exact"/>
        <w:rPr>
          <w:rFonts w:ascii="Times New Roman" w:hAnsi="Times New Roman" w:eastAsia="Times New Roman"/>
        </w:rPr>
      </w:pPr>
    </w:p>
    <w:p>
      <w:pPr>
        <w:tabs>
          <w:tab w:val="left" w:pos="1060"/>
        </w:tabs>
        <w:spacing w:line="368" w:lineRule="exact"/>
        <w:rPr>
          <w:rFonts w:ascii="宋体" w:hAnsi="宋体"/>
          <w:b/>
          <w:sz w:val="31"/>
        </w:rPr>
      </w:pPr>
      <w:r>
        <w:rPr>
          <w:rFonts w:ascii="Arial" w:hAnsi="Arial" w:eastAsia="Arial"/>
          <w:b/>
          <w:sz w:val="32"/>
        </w:rPr>
        <w:t>1.6.1</w:t>
      </w:r>
      <w:r>
        <w:rPr>
          <w:rFonts w:ascii="Times New Roman" w:hAnsi="Times New Roman" w:eastAsia="Times New Roman"/>
        </w:rPr>
        <w:tab/>
      </w:r>
      <w:r>
        <w:rPr>
          <w:rFonts w:ascii="宋体" w:hAnsi="宋体"/>
          <w:b/>
          <w:sz w:val="31"/>
        </w:rPr>
        <w:t>审批方案管理</w:t>
      </w:r>
    </w:p>
    <w:p>
      <w:pPr>
        <w:spacing w:line="330" w:lineRule="exact"/>
        <w:rPr>
          <w:rFonts w:ascii="Times New Roman" w:hAnsi="Times New Roman" w:eastAsia="Times New Roman"/>
        </w:rPr>
      </w:pPr>
    </w:p>
    <w:p>
      <w:pPr>
        <w:spacing w:line="240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简介：审批方案，是指为某业务单据都需要由什么角色进行审批，并且设置审批顺序。</w:t>
      </w:r>
    </w:p>
    <w:p>
      <w:pPr>
        <w:tabs>
          <w:tab w:val="left" w:pos="1420"/>
        </w:tabs>
        <w:spacing w:line="368" w:lineRule="exact"/>
        <w:rPr>
          <w:rFonts w:ascii="宋体" w:hAnsi="宋体"/>
          <w:b/>
          <w:sz w:val="31"/>
        </w:rPr>
      </w:pPr>
      <w:r>
        <w:rPr>
          <w:rFonts w:ascii="Arial" w:hAnsi="Arial" w:eastAsia="Arial"/>
          <w:b/>
          <w:sz w:val="32"/>
        </w:rPr>
        <w:t>1.6.2</w:t>
      </w:r>
      <w:r>
        <w:rPr>
          <w:rFonts w:ascii="Times New Roman" w:hAnsi="Times New Roman" w:eastAsia="Times New Roman"/>
        </w:rPr>
        <w:tab/>
      </w:r>
      <w:r>
        <w:rPr>
          <w:rFonts w:ascii="宋体" w:hAnsi="宋体"/>
          <w:b/>
          <w:sz w:val="31"/>
        </w:rPr>
        <w:t>新增审批方案</w:t>
      </w:r>
    </w:p>
    <w:p>
      <w:pPr>
        <w:spacing w:line="330" w:lineRule="exact"/>
        <w:rPr>
          <w:rFonts w:ascii="Times New Roman" w:hAnsi="Times New Roman" w:eastAsia="Times New Roman"/>
        </w:rPr>
      </w:pPr>
    </w:p>
    <w:p>
      <w:pPr>
        <w:spacing w:line="255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点击【审批方案管理】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点击【新增】</w:t>
      </w:r>
    </w:p>
    <w:p>
      <w:r>
        <w:drawing>
          <wp:inline distT="0" distB="0" distL="0" distR="0">
            <wp:extent cx="5274310" cy="15913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进入【审批方案新增页面】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根据需求维护【名称、角色】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还可以根据【新增明细和删除】调整角色的审批顺序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点击【保存】</w:t>
      </w:r>
    </w:p>
    <w:p>
      <w:r>
        <w:drawing>
          <wp:inline distT="0" distB="0" distL="0" distR="0">
            <wp:extent cx="5274310" cy="38550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060"/>
        </w:tabs>
        <w:spacing w:line="368" w:lineRule="exact"/>
        <w:rPr>
          <w:rFonts w:ascii="宋体" w:hAnsi="宋体"/>
          <w:b/>
          <w:sz w:val="31"/>
        </w:rPr>
      </w:pPr>
      <w:r>
        <w:rPr>
          <w:rFonts w:ascii="Arial" w:hAnsi="Arial" w:eastAsia="Arial"/>
          <w:b/>
          <w:sz w:val="32"/>
        </w:rPr>
        <w:t>1.6.3</w:t>
      </w:r>
      <w:r>
        <w:rPr>
          <w:rFonts w:ascii="Times New Roman" w:hAnsi="Times New Roman" w:eastAsia="Times New Roman"/>
        </w:rPr>
        <w:tab/>
      </w:r>
      <w:r>
        <w:rPr>
          <w:rFonts w:ascii="宋体" w:hAnsi="宋体"/>
          <w:b/>
          <w:sz w:val="31"/>
        </w:rPr>
        <w:t>审批流管理</w:t>
      </w:r>
    </w:p>
    <w:p>
      <w:pPr>
        <w:spacing w:line="330" w:lineRule="exact"/>
        <w:rPr>
          <w:rFonts w:ascii="Times New Roman" w:hAnsi="Times New Roman" w:eastAsia="Times New Roman"/>
        </w:rPr>
      </w:pPr>
    </w:p>
    <w:p>
      <w:pPr>
        <w:spacing w:line="240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简介：审批流管理，是指为某具体的业务单据，根据审批方案需要由什么角色的人进行审批。</w:t>
      </w:r>
    </w:p>
    <w:p>
      <w:pPr>
        <w:spacing w:line="311" w:lineRule="exact"/>
        <w:rPr>
          <w:rFonts w:ascii="Times New Roman" w:hAnsi="Times New Roman" w:eastAsia="Times New Roman"/>
        </w:rPr>
      </w:pPr>
    </w:p>
    <w:p>
      <w:pPr>
        <w:tabs>
          <w:tab w:val="left" w:pos="1420"/>
        </w:tabs>
        <w:spacing w:line="368" w:lineRule="exact"/>
        <w:rPr>
          <w:rFonts w:ascii="宋体" w:hAnsi="宋体"/>
          <w:b/>
          <w:sz w:val="31"/>
        </w:rPr>
      </w:pPr>
      <w:r>
        <w:rPr>
          <w:rFonts w:ascii="Arial" w:hAnsi="Arial" w:eastAsia="Arial"/>
          <w:b/>
          <w:sz w:val="32"/>
        </w:rPr>
        <w:t>1.6.4</w:t>
      </w:r>
      <w:r>
        <w:rPr>
          <w:rFonts w:ascii="Times New Roman" w:hAnsi="Times New Roman" w:eastAsia="Times New Roman"/>
        </w:rPr>
        <w:tab/>
      </w:r>
      <w:r>
        <w:rPr>
          <w:rFonts w:ascii="宋体" w:hAnsi="宋体"/>
          <w:b/>
          <w:sz w:val="31"/>
        </w:rPr>
        <w:t>新增审批流管理</w:t>
      </w:r>
    </w:p>
    <w:p>
      <w:pPr>
        <w:spacing w:line="330" w:lineRule="exact"/>
        <w:rPr>
          <w:rFonts w:ascii="Times New Roman" w:hAnsi="Times New Roman" w:eastAsia="Times New Roman"/>
        </w:rPr>
      </w:pPr>
    </w:p>
    <w:p>
      <w:pPr>
        <w:spacing w:line="255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点击【审批流管理】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点击【新增】</w:t>
      </w:r>
    </w:p>
    <w:p>
      <w:r>
        <w:drawing>
          <wp:inline distT="0" distB="0" distL="0" distR="0">
            <wp:extent cx="5274310" cy="17500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进入【审批流新增页面】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维护【业务单据名称、审批信息和优先级】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点击【保存】</w:t>
      </w:r>
    </w:p>
    <w:p>
      <w:pPr>
        <w:rPr>
          <w:rFonts w:hint="eastAsia"/>
        </w:rPr>
      </w:pPr>
      <w:r>
        <w:drawing>
          <wp:inline distT="0" distB="0" distL="0" distR="0">
            <wp:extent cx="5274310" cy="28346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7" w:name="_Toc9816"/>
      <w:r>
        <w:t>2.1</w:t>
      </w:r>
      <w:r>
        <w:tab/>
      </w:r>
      <w:r>
        <w:t>系统参数设置</w:t>
      </w:r>
      <w:bookmarkEnd w:id="7"/>
    </w:p>
    <w:p>
      <w:pPr>
        <w:spacing w:line="330" w:lineRule="exact"/>
        <w:rPr>
          <w:rFonts w:ascii="Times New Roman" w:hAnsi="Times New Roman" w:eastAsia="Times New Roman"/>
        </w:rPr>
      </w:pPr>
    </w:p>
    <w:p>
      <w:pPr>
        <w:spacing w:line="240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简介：系统参数设置，是指影响各个系统模块业务单据的开关。</w:t>
      </w:r>
    </w:p>
    <w:p>
      <w:pPr>
        <w:spacing w:line="255" w:lineRule="exact"/>
        <w:rPr>
          <w:rFonts w:ascii="Arial" w:hAnsi="Arial" w:eastAsia="Arial"/>
          <w:sz w:val="21"/>
        </w:rPr>
      </w:pPr>
      <w:r>
        <w:rPr>
          <w:rFonts w:ascii="宋体" w:hAnsi="宋体"/>
          <w:sz w:val="21"/>
        </w:rPr>
        <w:t>点击【系统参数设置】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根据需求输入查询条件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查询出需要修改的模的参数（可以具体到某个参数）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点击【查询】</w:t>
      </w:r>
    </w:p>
    <w:p>
      <w:r>
        <w:drawing>
          <wp:inline distT="0" distB="0" distL="0" distR="0">
            <wp:extent cx="5274310" cy="26695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查询出以后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根据需求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点击或取消【勾选】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修改后相关业务单据发生相应变化</w:t>
      </w:r>
    </w:p>
    <w:p>
      <w:r>
        <w:drawing>
          <wp:inline distT="0" distB="0" distL="0" distR="0">
            <wp:extent cx="5274310" cy="17595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12941"/>
      <w:r>
        <w:t>2.2</w:t>
      </w:r>
      <w:r>
        <w:tab/>
      </w:r>
      <w:r>
        <w:t>基础代码管理</w:t>
      </w:r>
      <w:bookmarkEnd w:id="8"/>
    </w:p>
    <w:p>
      <w:pPr>
        <w:spacing w:line="330" w:lineRule="exact"/>
        <w:rPr>
          <w:rFonts w:ascii="Times New Roman" w:hAnsi="Times New Roman" w:eastAsia="Times New Roman"/>
        </w:rPr>
      </w:pPr>
    </w:p>
    <w:p>
      <w:pPr>
        <w:spacing w:line="240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简介：</w:t>
      </w:r>
    </w:p>
    <w:p>
      <w:pPr>
        <w:spacing w:line="311" w:lineRule="exact"/>
        <w:rPr>
          <w:rFonts w:ascii="Times New Roman" w:hAnsi="Times New Roman" w:eastAsia="Times New Roman"/>
        </w:rPr>
      </w:pPr>
    </w:p>
    <w:p>
      <w:pPr>
        <w:pStyle w:val="3"/>
      </w:pPr>
      <w:bookmarkStart w:id="9" w:name="_Toc26839"/>
      <w:r>
        <w:t>2.3</w:t>
      </w:r>
      <w:r>
        <w:tab/>
      </w:r>
      <w:r>
        <w:t>单据字典管理</w:t>
      </w:r>
      <w:bookmarkEnd w:id="9"/>
    </w:p>
    <w:p>
      <w:pPr>
        <w:spacing w:line="330" w:lineRule="exact"/>
        <w:rPr>
          <w:rFonts w:ascii="Times New Roman" w:hAnsi="Times New Roman" w:eastAsia="Times New Roman"/>
        </w:rPr>
      </w:pPr>
    </w:p>
    <w:p>
      <w:pPr>
        <w:spacing w:line="240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简介：单据字典，是指系统内所有业务单据的编码设置。此功能都是系统默认有的，不可直接新增，但是可以修改。点击【单据字典管理】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勾选要修改的【业务单据】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点击修改</w:t>
      </w:r>
    </w:p>
    <w:p>
      <w:r>
        <w:drawing>
          <wp:inline distT="0" distB="0" distL="0" distR="0">
            <wp:extent cx="5274310" cy="327342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进入【单据字典修改】页面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【业务编码、备注】可以修改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修改后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点击【保存】</w:t>
      </w:r>
    </w:p>
    <w:p>
      <w:r>
        <w:drawing>
          <wp:inline distT="0" distB="0" distL="0" distR="0">
            <wp:extent cx="5274310" cy="291401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exact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保存生效后</w:t>
      </w:r>
      <w:r>
        <w:rPr>
          <w:rFonts w:ascii="Arial" w:hAnsi="Arial" w:eastAsia="Arial"/>
          <w:sz w:val="21"/>
        </w:rPr>
        <w:t>-</w:t>
      </w:r>
      <w:r>
        <w:rPr>
          <w:rFonts w:ascii="宋体" w:hAnsi="宋体"/>
          <w:sz w:val="21"/>
        </w:rPr>
        <w:t>此业务单据编码变为最近修改的业务编码</w:t>
      </w:r>
    </w:p>
    <w:p/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8"/>
    <w:family w:val="auto"/>
    <w:pitch w:val="default"/>
    <w:sig w:usb0="00000000" w:usb1="00000000" w:usb2="00000010" w:usb3="00000000" w:csb0="00140000" w:csb1="00000000"/>
  </w:font>
  <w:font w:name="楷体">
    <w:panose1 w:val="02010609060101010101"/>
    <w:charset w:val="88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Heiti SC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Yu Gothic UI Semibold">
    <w:panose1 w:val="020B0700000000000000"/>
    <w:charset w:val="80"/>
    <w:family w:val="auto"/>
    <w:pitch w:val="default"/>
    <w:sig w:usb0="E00002FF" w:usb1="2AC7FDFF" w:usb2="00000016" w:usb3="00000000" w:csb0="2002009F" w:csb1="000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Axure Handwriting">
    <w:panose1 w:val="020B0402020200020204"/>
    <w:charset w:val="00"/>
    <w:family w:val="auto"/>
    <w:pitch w:val="default"/>
    <w:sig w:usb0="800000AF" w:usb1="4000204A" w:usb2="00000000" w:usb3="00000000" w:csb0="00000001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  <w:font w:name="Bernard MT Condensed">
    <w:panose1 w:val="02050806060905020404"/>
    <w:charset w:val="00"/>
    <w:family w:val="auto"/>
    <w:pitch w:val="default"/>
    <w:sig w:usb0="00000003" w:usb1="00000000" w:usb2="00000000" w:usb3="00000000" w:csb0="20000001" w:csb1="00000000"/>
  </w:font>
  <w:font w:name="Blackadder ITC">
    <w:panose1 w:val="04020505051007020D02"/>
    <w:charset w:val="00"/>
    <w:family w:val="auto"/>
    <w:pitch w:val="default"/>
    <w:sig w:usb0="00000003" w:usb1="00000000" w:usb2="00000000" w:usb3="00000000" w:csb0="20000001" w:csb1="00000000"/>
  </w:font>
  <w:font w:name="Bodoni MT">
    <w:panose1 w:val="02070603080606020203"/>
    <w:charset w:val="00"/>
    <w:family w:val="auto"/>
    <w:pitch w:val="default"/>
    <w:sig w:usb0="00000003" w:usb1="00000000" w:usb2="00000000" w:usb3="00000000" w:csb0="20000001" w:csb1="00000000"/>
  </w:font>
  <w:font w:name="Bodoni MT Black">
    <w:panose1 w:val="02070A03080606020203"/>
    <w:charset w:val="00"/>
    <w:family w:val="auto"/>
    <w:pitch w:val="default"/>
    <w:sig w:usb0="00000003" w:usb1="00000000" w:usb2="00000000" w:usb3="00000000" w:csb0="20000001" w:csb1="00000000"/>
  </w:font>
  <w:font w:name="Bodoni MT Poster Compressed">
    <w:panose1 w:val="02070706080601050204"/>
    <w:charset w:val="00"/>
    <w:family w:val="auto"/>
    <w:pitch w:val="default"/>
    <w:sig w:usb0="00000003" w:usb1="00000000" w:usb2="00000000" w:usb3="00000000" w:csb0="20000011" w:csb1="0000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Britannic Bold">
    <w:panose1 w:val="020B0903060703020204"/>
    <w:charset w:val="00"/>
    <w:family w:val="auto"/>
    <w:pitch w:val="default"/>
    <w:sig w:usb0="00000003" w:usb1="00000000" w:usb2="00000000" w:usb3="00000000" w:csb0="20000001" w:csb1="00000000"/>
  </w:font>
  <w:font w:name="Broadway">
    <w:panose1 w:val="04040905080B02020502"/>
    <w:charset w:val="00"/>
    <w:family w:val="auto"/>
    <w:pitch w:val="default"/>
    <w:sig w:usb0="00000003" w:usb1="00000000" w:usb2="00000000" w:usb3="00000000" w:csb0="20000001" w:csb1="00000000"/>
  </w:font>
  <w:font w:name="Brush Script MT">
    <w:panose1 w:val="03060802040406070304"/>
    <w:charset w:val="00"/>
    <w:family w:val="auto"/>
    <w:pitch w:val="default"/>
    <w:sig w:usb0="00000003" w:usb1="00000000" w:usb2="00000000" w:usb3="00000000" w:csb0="20000001" w:csb1="00000000"/>
  </w:font>
  <w:font w:name="Californian FB">
    <w:panose1 w:val="0207040306080B030204"/>
    <w:charset w:val="00"/>
    <w:family w:val="auto"/>
    <w:pitch w:val="default"/>
    <w:sig w:usb0="00000003" w:usb1="00000000" w:usb2="00000000" w:usb3="00000000" w:csb0="20000001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Castellar">
    <w:panose1 w:val="020A0402060406010301"/>
    <w:charset w:val="00"/>
    <w:family w:val="auto"/>
    <w:pitch w:val="default"/>
    <w:sig w:usb0="00000003" w:usb1="00000000" w:usb2="00000000" w:usb3="00000000" w:csb0="20000001" w:csb1="00000000"/>
  </w:font>
  <w:font w:name="Centaur">
    <w:panose1 w:val="02030504050205020304"/>
    <w:charset w:val="00"/>
    <w:family w:val="auto"/>
    <w:pitch w:val="default"/>
    <w:sig w:usb0="00000003" w:usb1="00000000" w:usb2="00000000" w:usb3="00000000" w:csb0="20000001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Century Schoolbook">
    <w:panose1 w:val="02040604050505020304"/>
    <w:charset w:val="00"/>
    <w:family w:val="auto"/>
    <w:pitch w:val="default"/>
    <w:sig w:usb0="00000287" w:usb1="00000000" w:usb2="00000000" w:usb3="00000000" w:csb0="2000009F" w:csb1="DFD7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DejaVu Sans Mono">
    <w:panose1 w:val="020B0609030804020204"/>
    <w:charset w:val="00"/>
    <w:family w:val="auto"/>
    <w:pitch w:val="default"/>
    <w:sig w:usb0="E60026FF" w:usb1="D200F9FB" w:usb2="02000028" w:usb3="00000000" w:csb0="600001DF" w:csb1="DFDF0000"/>
  </w:font>
  <w:font w:name="Eras Bold ITC">
    <w:panose1 w:val="020B0907030504020204"/>
    <w:charset w:val="00"/>
    <w:family w:val="auto"/>
    <w:pitch w:val="default"/>
    <w:sig w:usb0="00000003" w:usb1="00000000" w:usb2="00000000" w:usb3="00000000" w:csb0="20000001" w:csb1="00000000"/>
  </w:font>
  <w:font w:name="Franklin Gothic Demi">
    <w:panose1 w:val="020B0703020102020204"/>
    <w:charset w:val="00"/>
    <w:family w:val="auto"/>
    <w:pitch w:val="default"/>
    <w:sig w:usb0="00000287" w:usb1="00000000" w:usb2="00000000" w:usb3="00000000" w:csb0="2000009F" w:csb1="DFD70000"/>
  </w:font>
  <w:font w:name="Franklin Gothic Demi Cond">
    <w:panose1 w:val="020B0706030402020204"/>
    <w:charset w:val="00"/>
    <w:family w:val="auto"/>
    <w:pitch w:val="default"/>
    <w:sig w:usb0="00000287" w:usb1="00000000" w:usb2="00000000" w:usb3="00000000" w:csb0="2000009F" w:csb1="DFD70000"/>
  </w:font>
  <w:font w:name="Franklin Gothic Heavy">
    <w:panose1 w:val="020B0903020102020204"/>
    <w:charset w:val="00"/>
    <w:family w:val="auto"/>
    <w:pitch w:val="default"/>
    <w:sig w:usb0="00000287" w:usb1="00000000" w:usb2="00000000" w:usb3="00000000" w:csb0="2000009F" w:csb1="DFD70000"/>
  </w:font>
  <w:font w:name="Franklin Gothic Medium">
    <w:panose1 w:val="020B0603020102020204"/>
    <w:charset w:val="00"/>
    <w:family w:val="auto"/>
    <w:pitch w:val="default"/>
    <w:sig w:usb0="00000287" w:usb1="00000000" w:usb2="00000000" w:usb3="00000000" w:csb0="2000009F" w:csb1="DFD70000"/>
  </w:font>
  <w:font w:name="Gill Sans MT">
    <w:panose1 w:val="020B0502020104020203"/>
    <w:charset w:val="00"/>
    <w:family w:val="auto"/>
    <w:pitch w:val="default"/>
    <w:sig w:usb0="00000003" w:usb1="00000000" w:usb2="00000000" w:usb3="00000000" w:csb0="20000003" w:csb1="00000000"/>
  </w:font>
  <w:font w:name="Gill Sans MT Ext Condensed Bold">
    <w:panose1 w:val="020B0902020104020203"/>
    <w:charset w:val="00"/>
    <w:family w:val="auto"/>
    <w:pitch w:val="default"/>
    <w:sig w:usb0="00000003" w:usb1="00000000" w:usb2="00000000" w:usb3="00000000" w:csb0="20000003" w:csb1="00000000"/>
  </w:font>
  <w:font w:name="Gill Sans Ultra Bold Condensed">
    <w:panose1 w:val="020B0A06020104020203"/>
    <w:charset w:val="00"/>
    <w:family w:val="auto"/>
    <w:pitch w:val="default"/>
    <w:sig w:usb0="00000003" w:usb1="00000000" w:usb2="00000000" w:usb3="00000000" w:csb0="00000003" w:csb1="00000000"/>
  </w:font>
  <w:font w:name="Gloucester MT Extra Condensed">
    <w:panose1 w:val="02030808020601010101"/>
    <w:charset w:val="00"/>
    <w:family w:val="auto"/>
    <w:pitch w:val="default"/>
    <w:sig w:usb0="00000003" w:usb1="00000000" w:usb2="00000000" w:usb3="00000000" w:csb0="20000001" w:csb1="00000000"/>
  </w:font>
  <w:font w:name="Goudy Old Style">
    <w:panose1 w:val="02020502050305020303"/>
    <w:charset w:val="00"/>
    <w:family w:val="auto"/>
    <w:pitch w:val="default"/>
    <w:sig w:usb0="00000003" w:usb1="00000000" w:usb2="00000000" w:usb3="00000000" w:csb0="20000001" w:csb1="00000000"/>
  </w:font>
  <w:font w:name="Goudy Stout">
    <w:panose1 w:val="0202090407030B020401"/>
    <w:charset w:val="00"/>
    <w:family w:val="auto"/>
    <w:pitch w:val="default"/>
    <w:sig w:usb0="00000003" w:usb1="00000000" w:usb2="00000000" w:usb3="00000000" w:csb0="20000001" w:csb1="00000000"/>
  </w:font>
  <w:font w:name="Haettenschweiler">
    <w:panose1 w:val="020B0706040902060204"/>
    <w:charset w:val="00"/>
    <w:family w:val="auto"/>
    <w:pitch w:val="default"/>
    <w:sig w:usb0="00000287" w:usb1="00000000" w:usb2="00000000" w:usb3="00000000" w:csb0="2000009F" w:csb1="DFD70000"/>
  </w:font>
  <w:font w:name="Harlow Solid Italic">
    <w:panose1 w:val="04030604020F02020D02"/>
    <w:charset w:val="00"/>
    <w:family w:val="auto"/>
    <w:pitch w:val="default"/>
    <w:sig w:usb0="00000003" w:usb1="00000000" w:usb2="00000000" w:usb3="00000000" w:csb0="200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Imprint MT Shadow">
    <w:panose1 w:val="04020605060303030202"/>
    <w:charset w:val="00"/>
    <w:family w:val="auto"/>
    <w:pitch w:val="default"/>
    <w:sig w:usb0="00000003" w:usb1="00000000" w:usb2="00000000" w:usb3="00000000" w:csb0="20000001" w:csb1="00000000"/>
  </w:font>
  <w:font w:name="Informal Roman">
    <w:panose1 w:val="030604020304060B0204"/>
    <w:charset w:val="00"/>
    <w:family w:val="auto"/>
    <w:pitch w:val="default"/>
    <w:sig w:usb0="00000003" w:usb1="00000000" w:usb2="00000000" w:usb3="00000000" w:csb0="20000001" w:csb1="00000000"/>
  </w:font>
  <w:font w:name="Javanese Text">
    <w:panose1 w:val="02000000000000000000"/>
    <w:charset w:val="00"/>
    <w:family w:val="auto"/>
    <w:pitch w:val="default"/>
    <w:sig w:usb0="80000003" w:usb1="00002000" w:usb2="00000000" w:usb3="00000000" w:csb0="00000001" w:csb1="00000000"/>
  </w:font>
  <w:font w:name="Jokerman">
    <w:panose1 w:val="04090605060D06020702"/>
    <w:charset w:val="00"/>
    <w:family w:val="auto"/>
    <w:pitch w:val="default"/>
    <w:sig w:usb0="00000003" w:usb1="00000000" w:usb2="00000000" w:usb3="00000000" w:csb0="20000001" w:csb1="00000000"/>
  </w:font>
  <w:font w:name="Juice ITC">
    <w:panose1 w:val="04040403040A02020202"/>
    <w:charset w:val="00"/>
    <w:family w:val="auto"/>
    <w:pitch w:val="default"/>
    <w:sig w:usb0="00000003" w:usb1="00000000" w:usb2="00000000" w:usb3="00000000" w:csb0="20000001" w:csb1="00000000"/>
  </w:font>
  <w:font w:name="Kristen ITC">
    <w:panose1 w:val="03050502040202030202"/>
    <w:charset w:val="00"/>
    <w:family w:val="auto"/>
    <w:pitch w:val="default"/>
    <w:sig w:usb0="00000003" w:usb1="00000000" w:usb2="00000000" w:usb3="00000000" w:csb0="20000001" w:csb1="00000000"/>
  </w:font>
  <w:font w:name="Lucida Calligraphy">
    <w:panose1 w:val="03010101010101010101"/>
    <w:charset w:val="00"/>
    <w:family w:val="auto"/>
    <w:pitch w:val="default"/>
    <w:sig w:usb0="00000003" w:usb1="00000000" w:usb2="00000000" w:usb3="00000000" w:csb0="20000001" w:csb1="00000000"/>
  </w:font>
  <w:font w:name="Lucida Sans Typewriter">
    <w:panose1 w:val="020B0509030504030204"/>
    <w:charset w:val="00"/>
    <w:family w:val="auto"/>
    <w:pitch w:val="default"/>
    <w:sig w:usb0="00000003" w:usb1="00000000" w:usb2="00000000" w:usb3="00000000" w:csb0="20000001" w:csb1="00000000"/>
  </w:font>
  <w:font w:name="Lucida Sans">
    <w:panose1 w:val="020B0602030504020204"/>
    <w:charset w:val="00"/>
    <w:family w:val="auto"/>
    <w:pitch w:val="default"/>
    <w:sig w:usb0="00000003" w:usb1="00000000" w:usb2="00000000" w:usb3="00000000" w:csb0="20000001" w:csb1="00000000"/>
  </w:font>
  <w:font w:name="Lucida Handwriting">
    <w:panose1 w:val="03010101010101010101"/>
    <w:charset w:val="00"/>
    <w:family w:val="auto"/>
    <w:pitch w:val="default"/>
    <w:sig w:usb0="00000003" w:usb1="00000000" w:usb2="00000000" w:usb3="00000000" w:csb0="2000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agneto">
    <w:panose1 w:val="04030805050802020D02"/>
    <w:charset w:val="00"/>
    <w:family w:val="auto"/>
    <w:pitch w:val="default"/>
    <w:sig w:usb0="00000003" w:usb1="00000000" w:usb2="00000000" w:usb3="00000000" w:csb0="2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atura MT Script Capitals">
    <w:panose1 w:val="03020802060602070202"/>
    <w:charset w:val="00"/>
    <w:family w:val="auto"/>
    <w:pitch w:val="default"/>
    <w:sig w:usb0="00000003" w:usb1="00000000" w:usb2="00000000" w:usb3="00000000" w:csb0="2000000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  <w:font w:name="MS Outlook">
    <w:panose1 w:val="05010100010000000000"/>
    <w:charset w:val="00"/>
    <w:family w:val="auto"/>
    <w:pitch w:val="default"/>
    <w:sig w:usb0="00000000" w:usb1="00000000" w:usb2="00000000" w:usb3="00000000" w:csb0="80000000" w:csb1="0000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Myanmar Text">
    <w:panose1 w:val="020B0502040204020203"/>
    <w:charset w:val="00"/>
    <w:family w:val="auto"/>
    <w:pitch w:val="default"/>
    <w:sig w:usb0="80000003" w:usb1="00000000" w:usb2="00000400" w:usb3="00000000" w:csb0="00000001" w:csb1="00000000"/>
  </w:font>
  <w:font w:name="Niagara Engraved">
    <w:panose1 w:val="04020502070703030202"/>
    <w:charset w:val="00"/>
    <w:family w:val="auto"/>
    <w:pitch w:val="default"/>
    <w:sig w:usb0="00000003" w:usb1="00000000" w:usb2="00000000" w:usb3="00000000" w:csb0="20000001" w:csb1="00000000"/>
  </w:font>
  <w:font w:name="Nirmala UI Semilight">
    <w:panose1 w:val="020B0402040204020203"/>
    <w:charset w:val="00"/>
    <w:family w:val="auto"/>
    <w:pitch w:val="default"/>
    <w:sig w:usb0="80FF8023" w:usb1="0000004A" w:usb2="00000200" w:usb3="00040000" w:csb0="00000001" w:csb1="00000000"/>
  </w:font>
  <w:font w:name="OCR A Extended">
    <w:panose1 w:val="02010509020102010303"/>
    <w:charset w:val="00"/>
    <w:family w:val="auto"/>
    <w:pitch w:val="default"/>
    <w:sig w:usb0="00000003" w:usb1="00000000" w:usb2="00000000" w:usb3="00000000" w:csb0="20000001" w:csb1="00000000"/>
  </w:font>
  <w:font w:name="Old English Text MT">
    <w:panose1 w:val="03040902040508030806"/>
    <w:charset w:val="00"/>
    <w:family w:val="auto"/>
    <w:pitch w:val="default"/>
    <w:sig w:usb0="00000003" w:usb1="00000000" w:usb2="00000000" w:usb3="00000000" w:csb0="20000001" w:csb1="00000000"/>
  </w:font>
  <w:font w:name="Onyx">
    <w:panose1 w:val="04050602080702020203"/>
    <w:charset w:val="00"/>
    <w:family w:val="auto"/>
    <w:pitch w:val="default"/>
    <w:sig w:usb0="00000003" w:usb1="00000000" w:usb2="00000000" w:usb3="00000000" w:csb0="20000001" w:csb1="00000000"/>
  </w:font>
  <w:font w:name="Perpetua Titling MT">
    <w:panose1 w:val="02020502060505020804"/>
    <w:charset w:val="00"/>
    <w:family w:val="auto"/>
    <w:pitch w:val="default"/>
    <w:sig w:usb0="00000003" w:usb1="00000000" w:usb2="00000000" w:usb3="00000000" w:csb0="20000001" w:csb1="00000000"/>
  </w:font>
  <w:font w:name="Poor Richard">
    <w:panose1 w:val="02080502050505020702"/>
    <w:charset w:val="00"/>
    <w:family w:val="auto"/>
    <w:pitch w:val="default"/>
    <w:sig w:usb0="00000003" w:usb1="00000000" w:usb2="00000000" w:usb3="00000000" w:csb0="20000001" w:csb1="00000000"/>
  </w:font>
  <w:font w:name="Rockwell">
    <w:panose1 w:val="02060603020205020403"/>
    <w:charset w:val="00"/>
    <w:family w:val="auto"/>
    <w:pitch w:val="default"/>
    <w:sig w:usb0="00000003" w:usb1="00000000" w:usb2="00000000" w:usb3="00000000" w:csb0="20000001" w:csb1="00000000"/>
  </w:font>
  <w:font w:name="Ravie">
    <w:panose1 w:val="04040805050809020602"/>
    <w:charset w:val="00"/>
    <w:family w:val="auto"/>
    <w:pitch w:val="default"/>
    <w:sig w:usb0="00000003" w:usb1="00000000" w:usb2="00000000" w:usb3="00000000" w:csb0="20000001" w:csb1="00000000"/>
  </w:font>
  <w:font w:name="Script MT Bold">
    <w:panose1 w:val="03040602040607080904"/>
    <w:charset w:val="00"/>
    <w:family w:val="auto"/>
    <w:pitch w:val="default"/>
    <w:sig w:usb0="00000003" w:usb1="00000000" w:usb2="00000000" w:usb3="00000000" w:csb0="20000001" w:csb1="00000000"/>
  </w:font>
  <w:font w:name="Segoe MDL2 Assets">
    <w:panose1 w:val="050A0102010101010101"/>
    <w:charset w:val="00"/>
    <w:family w:val="auto"/>
    <w:pitch w:val="default"/>
    <w:sig w:usb0="00000000" w:usb1="1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Black">
    <w:panose1 w:val="020B0A02040204020203"/>
    <w:charset w:val="00"/>
    <w:family w:val="auto"/>
    <w:pitch w:val="default"/>
    <w:sig w:usb0="E10002FF" w:usb1="4000E47F" w:usb2="00000021" w:usb3="00000000" w:csb0="2000019F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  <w:font w:name="Segoe UI Semibold">
    <w:panose1 w:val="020B0702040204020203"/>
    <w:charset w:val="00"/>
    <w:family w:val="auto"/>
    <w:pitch w:val="default"/>
    <w:sig w:usb0="E4002EFF" w:usb1="C000E47F" w:usb2="00000009" w:usb3="00000000" w:csb0="200001FF" w:csb1="00000000"/>
  </w:font>
  <w:font w:name="Segoe UI Semilight">
    <w:panose1 w:val="020B0402040204020203"/>
    <w:charset w:val="00"/>
    <w:family w:val="auto"/>
    <w:pitch w:val="default"/>
    <w:sig w:usb0="E4002EFF" w:usb1="C000E47F" w:usb2="00000009" w:usb3="00000000" w:csb0="200001FF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Sitka Banner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Display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Small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Sub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  <w:font w:name="Stencil">
    <w:panose1 w:val="040409050D0802020404"/>
    <w:charset w:val="00"/>
    <w:family w:val="auto"/>
    <w:pitch w:val="default"/>
    <w:sig w:usb0="00000003" w:usb1="00000000" w:usb2="00000000" w:usb3="00000000" w:csb0="20000001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  <w:font w:name="Viner Hand ITC">
    <w:panose1 w:val="03070502030502020203"/>
    <w:charset w:val="00"/>
    <w:family w:val="auto"/>
    <w:pitch w:val="default"/>
    <w:sig w:usb0="00000003" w:usb1="00000000" w:usb2="00000000" w:usb3="00000000" w:csb0="20000001" w:csb1="00000000"/>
  </w:font>
  <w:font w:name="Vivaldi">
    <w:panose1 w:val="03020602050506090804"/>
    <w:charset w:val="00"/>
    <w:family w:val="auto"/>
    <w:pitch w:val="default"/>
    <w:sig w:usb0="00000003" w:usb1="00000000" w:usb2="00000000" w:usb3="00000000" w:csb0="20000001" w:csb1="00000000"/>
  </w:font>
  <w:font w:name="Vladimir Script">
    <w:panose1 w:val="03050402040407070305"/>
    <w:charset w:val="00"/>
    <w:family w:val="auto"/>
    <w:pitch w:val="default"/>
    <w:sig w:usb0="00000003" w:usb1="00000000" w:usb2="00000000" w:usb3="00000000" w:csb0="20000001" w:csb1="00000000"/>
  </w:font>
  <w:font w:name="Wide Latin">
    <w:panose1 w:val="020A0A07050505020404"/>
    <w:charset w:val="00"/>
    <w:family w:val="auto"/>
    <w:pitch w:val="default"/>
    <w:sig w:usb0="00000003" w:usb1="00000000" w:usb2="00000000" w:usb3="00000000" w:csb0="200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Tw Cen MT Condensed Extra Bold">
    <w:panose1 w:val="020B0803020202020204"/>
    <w:charset w:val="00"/>
    <w:family w:val="auto"/>
    <w:pitch w:val="default"/>
    <w:sig w:usb0="00000003" w:usb1="00000000" w:usb2="00000000" w:usb3="00000000" w:csb0="20000003" w:csb1="00000000"/>
  </w:font>
  <w:font w:name="Tw Cen MT Condensed">
    <w:panose1 w:val="020B0606020104020203"/>
    <w:charset w:val="00"/>
    <w:family w:val="auto"/>
    <w:pitch w:val="default"/>
    <w:sig w:usb0="00000003" w:usb1="00000000" w:usb2="00000000" w:usb3="00000000" w:csb0="2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KyQwk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qJZgo7unz9cvn24/L9M4EOALXWL+C3s/AM3WvTYdGj3kMZ5+4q&#10;p+KNiQjsgPp8hVd0gfAYNJ/N5zlMHLbxgfzZU7h1PrwRRpEoFNRhfwlWdtr60LuOLrGaNptGyrRD&#10;qUlb0JuXr/IUcLUgudSoEYfom41S6PbdMNnelGcM5kzPDW/5pkHxLfPhkTmQAQ2D4OEBRyUNiphB&#10;oqQ27tPf9NEfO4KVkhbkKqgG+ymRbzV2F3k4Cm4U9qOgj+rOgK1YB3pJIgJckKNYOaM+gvXrWAMm&#10;pjkqFTSM4l3oCY5fw8V6nZyO1jWHug8A8ywLW72zPJaJQHq7PgaAmTCOAPWoDLiBe2lLwz+J5P71&#10;nbyefvPq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yskMJ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>第</w: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N9jnBAgAA1gUAAA4AAABkcnMvZTJvRG9jLnhtbK1UzW7UMBC+I/EO&#10;lu9pfppus6tmq+2mQUgVrVQQZ6/jbCIc27K9PwVxhTfgxIU7z9XnYOxsdtuCEAJycMae8fx8M/7O&#10;zrcdR2umTStFjuOjCCMmqKxasczxm9dlkGFkLBEV4VKwHN8xg8+nz5+dbdSEJbKRvGIagRNhJhuV&#10;48ZaNQlDQxvWEXMkFROgrKXuiIWtXoaVJhvw3vEwiaJRuJG6UlpSZgycFr0ST73/umbUXte1YRbx&#10;HENu1q/arwu3htMzMllqopqW7tIgf5FFR1oBQfeuCmIJWun2J1ddS7U0srZHVHahrOuWMl8DVBNH&#10;T6q5bYhivhYAx6g9TOb/uaWv1jcatVWOE4wE6aBF918+33/9fv/tE0ocPBtlJmB1q8DObi/kFto8&#10;nBs4dFVva925P9SDQA9A3+3BZVuLqLuUJVkWgYqCbtiA//BwXWljXzDZISfkWEP3PKhkfWVsbzqY&#10;uGhCli3nvoNcoE2OR8cnkb+w14BzLpwtZAE+dlLfmQ/jaHyZXWZpkCajyyCNiiKYlfM0GJXx6Ulx&#10;XMznRfzR+YvTSdNWFRMu3jAlcfpnXdjNa9/f/ZwYydvKuXMpGb1czLlGawJTWvrPIQzJPzALH6fh&#10;1VDVk5LiJI0uknFQjrLTIC3Tk2B8GmVBFI8vxqMoHad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DzzfY5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>第</w: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both"/>
    </w:pPr>
    <w:r>
      <w:rPr>
        <w:rFonts w:hint="eastAsia" w:eastAsia="宋体"/>
        <w:lang w:eastAsia="zh-CN"/>
      </w:rPr>
      <w:drawing>
        <wp:inline distT="0" distB="0" distL="114300" distR="114300">
          <wp:extent cx="1586230" cy="332105"/>
          <wp:effectExtent l="0" t="0" r="13970" b="12065"/>
          <wp:docPr id="20" name="图片 9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9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6230" cy="3321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both"/>
    </w:pPr>
    <w:r>
      <w:rPr>
        <w:rFonts w:hint="eastAsia" w:eastAsia="宋体"/>
        <w:lang w:eastAsia="zh-CN"/>
      </w:rPr>
      <w:drawing>
        <wp:inline distT="0" distB="0" distL="114300" distR="114300">
          <wp:extent cx="1586230" cy="332105"/>
          <wp:effectExtent l="0" t="0" r="13970" b="12065"/>
          <wp:docPr id="31" name="图片 9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9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6230" cy="3321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1BB"/>
    <w:rsid w:val="00382545"/>
    <w:rsid w:val="006A53DB"/>
    <w:rsid w:val="009B4036"/>
    <w:rsid w:val="00B928AD"/>
    <w:rsid w:val="00C271BB"/>
    <w:rsid w:val="00D17A37"/>
    <w:rsid w:val="00D74B89"/>
    <w:rsid w:val="00DD09D4"/>
    <w:rsid w:val="01556D85"/>
    <w:rsid w:val="1AEE51ED"/>
    <w:rsid w:val="4F4D4CDC"/>
    <w:rsid w:val="638B2040"/>
    <w:rsid w:val="7AB4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Arial"/>
      <w:kern w:val="0"/>
      <w:sz w:val="20"/>
      <w:szCs w:val="20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5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unhideWhenUsed/>
    <w:uiPriority w:val="39"/>
    <w:pPr>
      <w:ind w:left="2520" w:leftChars="1200"/>
    </w:pPr>
  </w:style>
  <w:style w:type="paragraph" w:styleId="5">
    <w:name w:val="toc 5"/>
    <w:basedOn w:val="1"/>
    <w:next w:val="1"/>
    <w:unhideWhenUsed/>
    <w:uiPriority w:val="39"/>
    <w:pPr>
      <w:ind w:left="1680" w:leftChars="800"/>
    </w:p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toc 8"/>
    <w:basedOn w:val="1"/>
    <w:next w:val="1"/>
    <w:unhideWhenUsed/>
    <w:uiPriority w:val="39"/>
    <w:pPr>
      <w:ind w:left="2940" w:leftChars="1400"/>
    </w:pPr>
  </w:style>
  <w:style w:type="paragraph" w:styleId="8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uiPriority w:val="39"/>
  </w:style>
  <w:style w:type="paragraph" w:styleId="11">
    <w:name w:val="toc 4"/>
    <w:basedOn w:val="1"/>
    <w:next w:val="1"/>
    <w:unhideWhenUsed/>
    <w:uiPriority w:val="39"/>
    <w:pPr>
      <w:ind w:left="1260" w:leftChars="600"/>
    </w:pPr>
  </w:style>
  <w:style w:type="paragraph" w:styleId="12">
    <w:name w:val="toc 6"/>
    <w:basedOn w:val="1"/>
    <w:next w:val="1"/>
    <w:unhideWhenUsed/>
    <w:uiPriority w:val="39"/>
    <w:pPr>
      <w:ind w:left="2100" w:leftChars="1000"/>
    </w:pPr>
  </w:style>
  <w:style w:type="paragraph" w:styleId="13">
    <w:name w:val="toc 2"/>
    <w:basedOn w:val="1"/>
    <w:next w:val="1"/>
    <w:unhideWhenUsed/>
    <w:uiPriority w:val="39"/>
    <w:pPr>
      <w:ind w:left="420" w:leftChars="200"/>
    </w:pPr>
  </w:style>
  <w:style w:type="paragraph" w:styleId="14">
    <w:name w:val="toc 9"/>
    <w:basedOn w:val="1"/>
    <w:next w:val="1"/>
    <w:unhideWhenUsed/>
    <w:uiPriority w:val="39"/>
    <w:pPr>
      <w:ind w:left="3360" w:leftChars="1600"/>
    </w:pPr>
  </w:style>
  <w:style w:type="character" w:customStyle="1" w:styleId="17">
    <w:name w:val="页眉 Char"/>
    <w:basedOn w:val="15"/>
    <w:link w:val="9"/>
    <w:uiPriority w:val="99"/>
    <w:rPr>
      <w:sz w:val="18"/>
      <w:szCs w:val="18"/>
    </w:rPr>
  </w:style>
  <w:style w:type="character" w:customStyle="1" w:styleId="18">
    <w:name w:val="页脚 Char"/>
    <w:basedOn w:val="15"/>
    <w:link w:val="8"/>
    <w:uiPriority w:val="99"/>
    <w:rPr>
      <w:sz w:val="18"/>
      <w:szCs w:val="18"/>
    </w:rPr>
  </w:style>
  <w:style w:type="paragraph" w:customStyle="1" w:styleId="19">
    <w:name w:val="Title 1"/>
    <w:qFormat/>
    <w:uiPriority w:val="99"/>
    <w:rPr>
      <w:rFonts w:ascii="Arial Black" w:hAnsi="Arial Black" w:eastAsia="微软雅黑" w:cs="Tahoma"/>
      <w:spacing w:val="-30"/>
      <w:kern w:val="2"/>
      <w:sz w:val="60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目录页"/>
      <sectRole val="2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7</Pages>
  <Words>215</Words>
  <Characters>1229</Characters>
  <Lines>10</Lines>
  <Paragraphs>2</Paragraphs>
  <TotalTime>0</TotalTime>
  <ScaleCrop>false</ScaleCrop>
  <LinksUpToDate>false</LinksUpToDate>
  <CharactersWithSpaces>1442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2017-10-19T07:10:00Z</dcterms:created>
  <dc:creator>Administrator</dc:creator>
  <cp:lastModifiedBy>dell</cp:lastModifiedBy>
  <dcterms:modified xsi:type="dcterms:W3CDTF">2018-01-21T05:22:52Z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